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5F576" w14:textId="4C3EC4D5" w:rsidR="00B23BD1" w:rsidRPr="00B23BD1" w:rsidRDefault="00B23BD1" w:rsidP="008A2BA8">
      <w:pPr>
        <w:shd w:val="clear" w:color="auto" w:fill="FFFFFF"/>
        <w:spacing w:before="240" w:line="240" w:lineRule="auto"/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</w:pPr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fldChar w:fldCharType="begin"/>
      </w:r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instrText>HYPERLINK "https://www.ncbi.nlm.nih.gov/pubmed/37923717/"</w:instrText>
      </w:r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</w:r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fldChar w:fldCharType="separate"/>
      </w:r>
      <w:r w:rsidRPr="00B23BD1">
        <w:rPr>
          <w:rFonts w:ascii="Source Sans Pro" w:eastAsia="Times New Roman" w:hAnsi="Source Sans Pro" w:cs="Times New Roman"/>
          <w:color w:val="376FAA"/>
          <w:kern w:val="0"/>
          <w:sz w:val="26"/>
          <w:szCs w:val="26"/>
          <w:u w:val="single"/>
          <w14:ligatures w14:val="none"/>
        </w:rPr>
        <w:t>Aerosol delivery of SARS-CoV-2 human monoclonal antibodies in macaques limits viral replication and lung pathology. </w:t>
      </w:r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fldChar w:fldCharType="end"/>
      </w:r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 </w:t>
      </w:r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Streblow DN</w:t>
      </w:r>
      <w:r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, et al., </w:t>
      </w:r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Nat </w:t>
      </w:r>
      <w:proofErr w:type="spellStart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Commun</w:t>
      </w:r>
      <w:proofErr w:type="spellEnd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. 2023 Nov 3;14(1):7062. </w:t>
      </w:r>
    </w:p>
    <w:p w14:paraId="2AC7E7E4" w14:textId="7EC91049" w:rsidR="00B23BD1" w:rsidRPr="00B23BD1" w:rsidRDefault="00B23BD1" w:rsidP="008A2BA8">
      <w:pPr>
        <w:shd w:val="clear" w:color="auto" w:fill="FFFFFF"/>
        <w:spacing w:before="240" w:line="240" w:lineRule="auto"/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</w:pPr>
      <w:hyperlink r:id="rId4" w:history="1">
        <w:r w:rsidRPr="00B23BD1">
          <w:rPr>
            <w:rFonts w:ascii="Source Sans Pro" w:eastAsia="Times New Roman" w:hAnsi="Source Sans Pro" w:cs="Times New Roman"/>
            <w:color w:val="376FAA"/>
            <w:kern w:val="0"/>
            <w:sz w:val="26"/>
            <w:szCs w:val="26"/>
            <w:u w:val="single"/>
            <w14:ligatures w14:val="none"/>
          </w:rPr>
          <w:t>Early-life behavioral features are associated with chronic emesis in rhesus macaques (Macaca mulatta). </w:t>
        </w:r>
      </w:hyperlink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 </w:t>
      </w:r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Nakatani JY</w:t>
      </w:r>
      <w:r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, et al., </w:t>
      </w:r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Am J </w:t>
      </w:r>
      <w:proofErr w:type="spellStart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Primatol</w:t>
      </w:r>
      <w:proofErr w:type="spellEnd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. 2023 Jun;85(6</w:t>
      </w:r>
      <w:proofErr w:type="gramStart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):e</w:t>
      </w:r>
      <w:proofErr w:type="gramEnd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23488. </w:t>
      </w:r>
    </w:p>
    <w:p w14:paraId="3CDC9363" w14:textId="750F05DE" w:rsidR="00B23BD1" w:rsidRDefault="00B23BD1" w:rsidP="008A2BA8">
      <w:pPr>
        <w:shd w:val="clear" w:color="auto" w:fill="FFFFFF"/>
        <w:spacing w:before="240" w:line="240" w:lineRule="auto"/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</w:pPr>
      <w:hyperlink r:id="rId5" w:history="1">
        <w:r w:rsidRPr="00B23BD1">
          <w:rPr>
            <w:rFonts w:ascii="Source Sans Pro" w:eastAsia="Times New Roman" w:hAnsi="Source Sans Pro" w:cs="Times New Roman"/>
            <w:color w:val="376FAA"/>
            <w:kern w:val="0"/>
            <w:sz w:val="26"/>
            <w:szCs w:val="26"/>
            <w:u w:val="single"/>
            <w14:ligatures w14:val="none"/>
          </w:rPr>
          <w:t>Infant rhesus macaques immunized against SARS-CoV-2 are protected against heterologous virus challenge 1 year later. </w:t>
        </w:r>
      </w:hyperlink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 </w:t>
      </w:r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Milligan EC,</w:t>
      </w:r>
      <w:r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 et al. </w:t>
      </w:r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 </w:t>
      </w:r>
      <w:proofErr w:type="spellStart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Epub</w:t>
      </w:r>
      <w:proofErr w:type="spellEnd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 2023 Mar 1. PubMed PMID: 36454813</w:t>
      </w:r>
    </w:p>
    <w:p w14:paraId="3D112365" w14:textId="58BC5612" w:rsidR="00B23BD1" w:rsidRPr="00B23BD1" w:rsidRDefault="00B23BD1" w:rsidP="008A2BA8">
      <w:pPr>
        <w:shd w:val="clear" w:color="auto" w:fill="FFFFFF"/>
        <w:spacing w:before="240" w:line="240" w:lineRule="auto"/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</w:pPr>
      <w:hyperlink r:id="rId6" w:history="1">
        <w:r>
          <w:rPr>
            <w:rStyle w:val="Hyperlink"/>
            <w:rFonts w:ascii="Source Sans Pro" w:hAnsi="Source Sans Pro"/>
            <w:color w:val="376FAA"/>
            <w:sz w:val="26"/>
            <w:szCs w:val="26"/>
            <w:shd w:val="clear" w:color="auto" w:fill="FFFFFF"/>
          </w:rPr>
          <w:t>Clinical presentation, treatment, and genetic and histopathological analysis of juvenile cataracts and secondary glaucoma in a rhesus macaque (Macaca mulatta). </w:t>
        </w:r>
      </w:hyperlink>
      <w:r w:rsidRPr="00B23BD1">
        <w:rPr>
          <w:rStyle w:val="authors"/>
          <w:rFonts w:ascii="Source Sans Pro" w:hAnsi="Source Sans Pro"/>
          <w:color w:val="212121"/>
          <w:sz w:val="26"/>
          <w:szCs w:val="26"/>
          <w:shd w:val="clear" w:color="auto" w:fill="FFFFFF"/>
        </w:rPr>
        <w:t xml:space="preserve"> </w:t>
      </w:r>
      <w:r>
        <w:rPr>
          <w:rStyle w:val="authors"/>
          <w:rFonts w:ascii="Source Sans Pro" w:hAnsi="Source Sans Pro"/>
          <w:color w:val="212121"/>
          <w:sz w:val="26"/>
          <w:szCs w:val="26"/>
          <w:shd w:val="clear" w:color="auto" w:fill="FFFFFF"/>
        </w:rPr>
        <w:t xml:space="preserve">Casanova MI, </w:t>
      </w:r>
      <w:r>
        <w:rPr>
          <w:rStyle w:val="authors"/>
          <w:rFonts w:ascii="Source Sans Pro" w:hAnsi="Source Sans Pro"/>
          <w:color w:val="212121"/>
          <w:sz w:val="26"/>
          <w:szCs w:val="26"/>
          <w:shd w:val="clear" w:color="auto" w:fill="FFFFFF"/>
        </w:rPr>
        <w:t xml:space="preserve">et al., </w:t>
      </w:r>
      <w:r>
        <w:rPr>
          <w:rStyle w:val="source"/>
          <w:rFonts w:ascii="Source Sans Pro" w:hAnsi="Source Sans Pro"/>
          <w:color w:val="212121"/>
          <w:sz w:val="26"/>
          <w:szCs w:val="26"/>
          <w:shd w:val="clear" w:color="auto" w:fill="FFFFFF"/>
        </w:rPr>
        <w:t xml:space="preserve">J Med </w:t>
      </w:r>
      <w:proofErr w:type="spellStart"/>
      <w:r>
        <w:rPr>
          <w:rStyle w:val="source"/>
          <w:rFonts w:ascii="Source Sans Pro" w:hAnsi="Source Sans Pro"/>
          <w:color w:val="212121"/>
          <w:sz w:val="26"/>
          <w:szCs w:val="26"/>
          <w:shd w:val="clear" w:color="auto" w:fill="FFFFFF"/>
        </w:rPr>
        <w:t>Primatol</w:t>
      </w:r>
      <w:proofErr w:type="spellEnd"/>
      <w:r>
        <w:rPr>
          <w:rFonts w:ascii="Source Sans Pro" w:hAnsi="Source Sans Pro"/>
          <w:color w:val="212121"/>
          <w:sz w:val="26"/>
          <w:szCs w:val="26"/>
          <w:shd w:val="clear" w:color="auto" w:fill="FFFFFF"/>
        </w:rPr>
        <w:t>. </w:t>
      </w:r>
      <w:r>
        <w:rPr>
          <w:rStyle w:val="pubdate"/>
          <w:rFonts w:ascii="Source Sans Pro" w:hAnsi="Source Sans Pro"/>
          <w:color w:val="212121"/>
          <w:sz w:val="26"/>
          <w:szCs w:val="26"/>
          <w:shd w:val="clear" w:color="auto" w:fill="FFFFFF"/>
        </w:rPr>
        <w:t>2022 Apr;</w:t>
      </w:r>
      <w:r>
        <w:rPr>
          <w:rStyle w:val="volume"/>
          <w:rFonts w:ascii="Source Sans Pro" w:hAnsi="Source Sans Pro"/>
          <w:color w:val="212121"/>
          <w:sz w:val="26"/>
          <w:szCs w:val="26"/>
          <w:shd w:val="clear" w:color="auto" w:fill="FFFFFF"/>
        </w:rPr>
        <w:t>51</w:t>
      </w:r>
      <w:r>
        <w:rPr>
          <w:rStyle w:val="issue"/>
          <w:rFonts w:ascii="Source Sans Pro" w:hAnsi="Source Sans Pro"/>
          <w:color w:val="212121"/>
          <w:sz w:val="26"/>
          <w:szCs w:val="26"/>
          <w:shd w:val="clear" w:color="auto" w:fill="FFFFFF"/>
        </w:rPr>
        <w:t>(2)</w:t>
      </w:r>
      <w:r>
        <w:rPr>
          <w:rStyle w:val="pages"/>
          <w:rFonts w:ascii="Source Sans Pro" w:hAnsi="Source Sans Pro"/>
          <w:color w:val="212121"/>
          <w:sz w:val="26"/>
          <w:szCs w:val="26"/>
          <w:shd w:val="clear" w:color="auto" w:fill="FFFFFF"/>
        </w:rPr>
        <w:t>:119-123</w:t>
      </w:r>
      <w:r>
        <w:rPr>
          <w:rFonts w:ascii="Source Sans Pro" w:hAnsi="Source Sans Pro"/>
          <w:color w:val="212121"/>
          <w:sz w:val="26"/>
          <w:szCs w:val="26"/>
          <w:shd w:val="clear" w:color="auto" w:fill="FFFFFF"/>
        </w:rPr>
        <w:t>. </w:t>
      </w:r>
    </w:p>
    <w:p w14:paraId="6DA0CAAE" w14:textId="5C610BBC" w:rsidR="00B23BD1" w:rsidRPr="00B23BD1" w:rsidRDefault="00B23BD1" w:rsidP="008A2BA8">
      <w:pPr>
        <w:shd w:val="clear" w:color="auto" w:fill="FFFFFF"/>
        <w:spacing w:before="240" w:line="240" w:lineRule="auto"/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</w:pPr>
      <w:hyperlink r:id="rId7" w:history="1">
        <w:r w:rsidRPr="00B23BD1">
          <w:rPr>
            <w:rFonts w:ascii="Source Sans Pro" w:eastAsia="Times New Roman" w:hAnsi="Source Sans Pro" w:cs="Times New Roman"/>
            <w:color w:val="376FAA"/>
            <w:kern w:val="0"/>
            <w:sz w:val="26"/>
            <w:szCs w:val="26"/>
            <w:u w:val="single"/>
            <w14:ligatures w14:val="none"/>
          </w:rPr>
          <w:t>Dam-Infant Rhesus Macaque Pairs to Dissect Age-Dependent Responses to SARS-CoV-2 Infection. </w:t>
        </w:r>
        <w:proofErr w:type="spellStart"/>
      </w:hyperlink>
      <w:proofErr w:type="spellEnd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 </w:t>
      </w:r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Langel SN,</w:t>
      </w:r>
      <w:r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 et al.,</w:t>
      </w:r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 </w:t>
      </w:r>
      <w:proofErr w:type="spellStart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Immunohorizons</w:t>
      </w:r>
      <w:proofErr w:type="spellEnd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. 2022 Dec 1;6(12):851-863. </w:t>
      </w:r>
    </w:p>
    <w:p w14:paraId="24654F40" w14:textId="7E7FB5C7" w:rsidR="00B23BD1" w:rsidRDefault="00B23BD1" w:rsidP="008A2BA8">
      <w:pPr>
        <w:shd w:val="clear" w:color="auto" w:fill="FFFFFF"/>
        <w:spacing w:before="240" w:after="0" w:line="240" w:lineRule="auto"/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</w:pPr>
      <w:hyperlink r:id="rId8" w:history="1">
        <w:r w:rsidRPr="00B23BD1">
          <w:rPr>
            <w:rFonts w:ascii="Source Sans Pro" w:eastAsia="Times New Roman" w:hAnsi="Source Sans Pro" w:cs="Times New Roman"/>
            <w:color w:val="376FAA"/>
            <w:kern w:val="0"/>
            <w:sz w:val="26"/>
            <w:szCs w:val="26"/>
            <w:u w:val="single"/>
            <w14:ligatures w14:val="none"/>
          </w:rPr>
          <w:t>Common and Not-So-Common Pathologic Findings of the Gastrointestinal Tract of Rhesus and Cynomolgus Macaques. </w:t>
        </w:r>
        <w:proofErr w:type="spellStart"/>
      </w:hyperlink>
      <w:proofErr w:type="spellEnd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 </w:t>
      </w:r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Johnson AL, </w:t>
      </w:r>
      <w:r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et al., </w:t>
      </w:r>
      <w:proofErr w:type="spellStart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Toxicol</w:t>
      </w:r>
      <w:proofErr w:type="spellEnd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 </w:t>
      </w:r>
      <w:proofErr w:type="spellStart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Pathol</w:t>
      </w:r>
      <w:proofErr w:type="spellEnd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. 2022 Jul;50(5):638-659. </w:t>
      </w:r>
    </w:p>
    <w:p w14:paraId="2980DF59" w14:textId="16F3C7C4" w:rsidR="00B23BD1" w:rsidRPr="00B23BD1" w:rsidRDefault="00B23BD1" w:rsidP="008A2BA8">
      <w:pPr>
        <w:shd w:val="clear" w:color="auto" w:fill="FFFFFF"/>
        <w:spacing w:before="240" w:line="240" w:lineRule="auto"/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</w:pPr>
      <w:hyperlink r:id="rId9" w:history="1">
        <w:r w:rsidRPr="00B23BD1">
          <w:rPr>
            <w:rFonts w:ascii="Source Sans Pro" w:eastAsia="Times New Roman" w:hAnsi="Source Sans Pro" w:cs="Times New Roman"/>
            <w:color w:val="376FAA"/>
            <w:kern w:val="0"/>
            <w:sz w:val="26"/>
            <w:szCs w:val="26"/>
            <w:u w:val="single"/>
            <w14:ligatures w14:val="none"/>
          </w:rPr>
          <w:t>Early post-infection treatment of SARS-CoV-2 infected macaques with human convalescent plasma with high neutralizing activity had no antiviral effects but moderately reduced lung inflammation. </w:t>
        </w:r>
        <w:proofErr w:type="spellStart"/>
      </w:hyperlink>
      <w:proofErr w:type="spellEnd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 </w:t>
      </w:r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Van Rompay KKA</w:t>
      </w:r>
      <w:r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, et al.,</w:t>
      </w:r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 </w:t>
      </w:r>
      <w:proofErr w:type="spellStart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PLoS</w:t>
      </w:r>
      <w:proofErr w:type="spellEnd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 </w:t>
      </w:r>
      <w:proofErr w:type="spellStart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Pathog</w:t>
      </w:r>
      <w:proofErr w:type="spellEnd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. 2022 Apr;18(4</w:t>
      </w:r>
      <w:proofErr w:type="gramStart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):e</w:t>
      </w:r>
      <w:proofErr w:type="gramEnd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1009925. </w:t>
      </w:r>
    </w:p>
    <w:p w14:paraId="6DE5C611" w14:textId="21436B65" w:rsidR="00B23BD1" w:rsidRPr="00B23BD1" w:rsidRDefault="00B23BD1" w:rsidP="008A2BA8">
      <w:pPr>
        <w:shd w:val="clear" w:color="auto" w:fill="FFFFFF"/>
        <w:spacing w:before="240" w:line="240" w:lineRule="auto"/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</w:pPr>
      <w:hyperlink r:id="rId10" w:history="1">
        <w:r w:rsidRPr="00B23BD1">
          <w:rPr>
            <w:rFonts w:ascii="Source Sans Pro" w:eastAsia="Times New Roman" w:hAnsi="Source Sans Pro" w:cs="Times New Roman"/>
            <w:color w:val="376FAA"/>
            <w:kern w:val="0"/>
            <w:sz w:val="26"/>
            <w:szCs w:val="26"/>
            <w:u w:val="single"/>
            <w14:ligatures w14:val="none"/>
          </w:rPr>
          <w:t>Reduced infant rhesus macaque growth rates due to environmental enteric dysfunction and association with histopathology in the large intestine. </w:t>
        </w:r>
      </w:hyperlink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 </w:t>
      </w:r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Hendrickson SM,</w:t>
      </w:r>
      <w:r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 et al.,</w:t>
      </w:r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 Nat </w:t>
      </w:r>
      <w:proofErr w:type="spellStart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Commun</w:t>
      </w:r>
      <w:proofErr w:type="spellEnd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. 2022 Jan 11;13(1):234. </w:t>
      </w:r>
    </w:p>
    <w:p w14:paraId="616837B7" w14:textId="327BB638" w:rsidR="00B23BD1" w:rsidRPr="00B23BD1" w:rsidRDefault="00B23BD1" w:rsidP="008A2BA8">
      <w:pPr>
        <w:shd w:val="clear" w:color="auto" w:fill="FFFFFF"/>
        <w:spacing w:before="240" w:line="240" w:lineRule="auto"/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</w:pPr>
      <w:hyperlink r:id="rId11" w:history="1">
        <w:r w:rsidRPr="00B23BD1">
          <w:rPr>
            <w:rFonts w:ascii="Source Sans Pro" w:eastAsia="Times New Roman" w:hAnsi="Source Sans Pro" w:cs="Times New Roman"/>
            <w:color w:val="376FAA"/>
            <w:kern w:val="0"/>
            <w:sz w:val="26"/>
            <w:szCs w:val="26"/>
            <w:u w:val="single"/>
            <w14:ligatures w14:val="none"/>
          </w:rPr>
          <w:t>SARS-CoV-2 Infection of Rhesus Macaques Treated Early with Human COVID-19 Convalescent Plasma. </w:t>
        </w:r>
        <w:proofErr w:type="spellStart"/>
      </w:hyperlink>
      <w:proofErr w:type="spellEnd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 </w:t>
      </w:r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Deere JD,</w:t>
      </w:r>
      <w:r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 et al.,</w:t>
      </w:r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 </w:t>
      </w:r>
      <w:proofErr w:type="spellStart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Microbiol</w:t>
      </w:r>
      <w:proofErr w:type="spellEnd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 </w:t>
      </w:r>
      <w:proofErr w:type="spellStart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Spectr</w:t>
      </w:r>
      <w:proofErr w:type="spellEnd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. 2021 Dec 22;9(3</w:t>
      </w:r>
      <w:proofErr w:type="gramStart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):e</w:t>
      </w:r>
      <w:proofErr w:type="gramEnd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0139721. </w:t>
      </w:r>
    </w:p>
    <w:p w14:paraId="6AAEB460" w14:textId="4F0A427B" w:rsidR="00B23BD1" w:rsidRPr="00B23BD1" w:rsidRDefault="00B23BD1" w:rsidP="008A2BA8">
      <w:pPr>
        <w:shd w:val="clear" w:color="auto" w:fill="FFFFFF"/>
        <w:spacing w:before="240" w:line="240" w:lineRule="auto"/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</w:pPr>
      <w:hyperlink r:id="rId12" w:history="1">
        <w:r w:rsidRPr="00B23BD1">
          <w:rPr>
            <w:rFonts w:ascii="Source Sans Pro" w:eastAsia="Times New Roman" w:hAnsi="Source Sans Pro" w:cs="Times New Roman"/>
            <w:color w:val="376FAA"/>
            <w:kern w:val="0"/>
            <w:sz w:val="26"/>
            <w:szCs w:val="26"/>
            <w:u w:val="single"/>
            <w14:ligatures w14:val="none"/>
          </w:rPr>
          <w:t>Rhesus Macaque CODEX Multiplexed Immunohistochemistry Panel for Studying Immune Responses During Ebola Infection. </w:t>
        </w:r>
      </w:hyperlink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 </w:t>
      </w:r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Jiang S,</w:t>
      </w:r>
      <w:r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 et al</w:t>
      </w:r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.</w:t>
      </w:r>
      <w:r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, </w:t>
      </w:r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Front Immunol. </w:t>
      </w:r>
      <w:proofErr w:type="gramStart"/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2021;12:729845</w:t>
      </w:r>
      <w:proofErr w:type="gramEnd"/>
    </w:p>
    <w:p w14:paraId="14AAD140" w14:textId="7CBEC046" w:rsidR="00B23BD1" w:rsidRDefault="00B23BD1" w:rsidP="008A2BA8">
      <w:pPr>
        <w:shd w:val="clear" w:color="auto" w:fill="FFFFFF"/>
        <w:spacing w:before="240" w:line="240" w:lineRule="auto"/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</w:pPr>
      <w:hyperlink r:id="rId13" w:history="1">
        <w:r w:rsidRPr="00B23BD1">
          <w:rPr>
            <w:rFonts w:ascii="Source Sans Pro" w:eastAsia="Times New Roman" w:hAnsi="Source Sans Pro" w:cs="Times New Roman"/>
            <w:color w:val="376FAA"/>
            <w:kern w:val="0"/>
            <w:sz w:val="26"/>
            <w:szCs w:val="26"/>
            <w:u w:val="single"/>
            <w14:ligatures w14:val="none"/>
          </w:rPr>
          <w:t>Monoclonal antibodies protect aged rhesus macaques from SARS-CoV-2-induced immune activation and neuroinflammation. </w:t>
        </w:r>
      </w:hyperlink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 </w:t>
      </w:r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Verma A</w:t>
      </w:r>
      <w:r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, et al</w:t>
      </w:r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.</w:t>
      </w:r>
      <w:r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, </w:t>
      </w:r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Cell Rep. 2021 Nov 2;37(5):109942. </w:t>
      </w:r>
    </w:p>
    <w:p w14:paraId="335F8F96" w14:textId="3CE34AF8" w:rsidR="00B23BD1" w:rsidRDefault="00B23BD1" w:rsidP="008A2BA8">
      <w:pPr>
        <w:shd w:val="clear" w:color="auto" w:fill="FFFFFF"/>
        <w:spacing w:before="240" w:line="240" w:lineRule="auto"/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</w:pPr>
      <w:hyperlink r:id="rId14" w:history="1">
        <w:r w:rsidRPr="00B23BD1">
          <w:rPr>
            <w:rFonts w:ascii="Source Sans Pro" w:eastAsia="Times New Roman" w:hAnsi="Source Sans Pro" w:cs="Times New Roman"/>
            <w:color w:val="376FAA"/>
            <w:kern w:val="0"/>
            <w:sz w:val="26"/>
            <w:szCs w:val="26"/>
            <w:u w:val="single"/>
            <w14:ligatures w14:val="none"/>
          </w:rPr>
          <w:t>Heritability and Pedigree Analyses of Hypertrophic Cardiomyopathy in Rhesus Macaques (Macaca Mulatta). </w:t>
        </w:r>
      </w:hyperlink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 </w:t>
      </w:r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Ueda Y, </w:t>
      </w:r>
      <w:r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 xml:space="preserve">et al., </w:t>
      </w:r>
      <w:r w:rsidRPr="00B23BD1"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  <w:t>Front Vet Sci. 2021;8:540493. </w:t>
      </w:r>
    </w:p>
    <w:p w14:paraId="2CA02DC0" w14:textId="5577B8CF" w:rsidR="008A2BA8" w:rsidRDefault="008A2BA8" w:rsidP="008A2BA8">
      <w:pPr>
        <w:shd w:val="clear" w:color="auto" w:fill="FFFFFF"/>
        <w:spacing w:before="240" w:line="240" w:lineRule="auto"/>
        <w:rPr>
          <w:rStyle w:val="doi"/>
          <w:rFonts w:ascii="Source Sans Pro" w:hAnsi="Source Sans Pro"/>
          <w:color w:val="212121"/>
          <w:sz w:val="26"/>
          <w:szCs w:val="26"/>
          <w:shd w:val="clear" w:color="auto" w:fill="FFFFFF"/>
        </w:rPr>
      </w:pPr>
      <w:r>
        <w:rPr>
          <w:rStyle w:val="authors"/>
          <w:rFonts w:ascii="Source Sans Pro" w:hAnsi="Source Sans Pro"/>
          <w:color w:val="212121"/>
          <w:sz w:val="26"/>
          <w:szCs w:val="26"/>
          <w:shd w:val="clear" w:color="auto" w:fill="FFFFFF"/>
        </w:rPr>
        <w:t> </w:t>
      </w:r>
      <w:hyperlink r:id="rId15" w:history="1">
        <w:r>
          <w:rPr>
            <w:rStyle w:val="Hyperlink"/>
            <w:rFonts w:ascii="Source Sans Pro" w:hAnsi="Source Sans Pro"/>
            <w:color w:val="376FAA"/>
            <w:sz w:val="26"/>
            <w:szCs w:val="26"/>
            <w:shd w:val="clear" w:color="auto" w:fill="FFFFFF"/>
          </w:rPr>
          <w:t>Development of a Geropathology Grading Platform for nonhuman primates. </w:t>
        </w:r>
      </w:hyperlink>
      <w:r w:rsidRPr="008A2BA8">
        <w:rPr>
          <w:rStyle w:val="authors"/>
          <w:rFonts w:ascii="Source Sans Pro" w:hAnsi="Source Sans Pro"/>
          <w:color w:val="212121"/>
          <w:sz w:val="26"/>
          <w:szCs w:val="26"/>
          <w:shd w:val="clear" w:color="auto" w:fill="FFFFFF"/>
        </w:rPr>
        <w:t xml:space="preserve"> </w:t>
      </w:r>
      <w:r>
        <w:rPr>
          <w:rStyle w:val="authors"/>
          <w:rFonts w:ascii="Source Sans Pro" w:hAnsi="Source Sans Pro"/>
          <w:color w:val="212121"/>
          <w:sz w:val="26"/>
          <w:szCs w:val="26"/>
          <w:shd w:val="clear" w:color="auto" w:fill="FFFFFF"/>
        </w:rPr>
        <w:t xml:space="preserve">Olstad KJ, </w:t>
      </w:r>
      <w:r>
        <w:rPr>
          <w:rStyle w:val="authors"/>
          <w:rFonts w:ascii="Source Sans Pro" w:hAnsi="Source Sans Pro"/>
          <w:color w:val="212121"/>
          <w:sz w:val="26"/>
          <w:szCs w:val="26"/>
          <w:shd w:val="clear" w:color="auto" w:fill="FFFFFF"/>
        </w:rPr>
        <w:t xml:space="preserve">et al., Aging </w:t>
      </w:r>
      <w:proofErr w:type="spellStart"/>
      <w:r>
        <w:rPr>
          <w:rStyle w:val="source"/>
          <w:rFonts w:ascii="Source Sans Pro" w:hAnsi="Source Sans Pro"/>
          <w:color w:val="212121"/>
          <w:sz w:val="26"/>
          <w:szCs w:val="26"/>
          <w:shd w:val="clear" w:color="auto" w:fill="FFFFFF"/>
        </w:rPr>
        <w:t>Pathobiol</w:t>
      </w:r>
      <w:proofErr w:type="spellEnd"/>
      <w:r>
        <w:rPr>
          <w:rStyle w:val="source"/>
          <w:rFonts w:ascii="Source Sans Pro" w:hAnsi="Source Sans Pro"/>
          <w:color w:val="212121"/>
          <w:sz w:val="26"/>
          <w:szCs w:val="26"/>
          <w:shd w:val="clear" w:color="auto" w:fill="FFFFFF"/>
        </w:rPr>
        <w:t xml:space="preserve"> Ther</w:t>
      </w:r>
      <w:r>
        <w:rPr>
          <w:rFonts w:ascii="Source Sans Pro" w:hAnsi="Source Sans Pro"/>
          <w:color w:val="212121"/>
          <w:sz w:val="26"/>
          <w:szCs w:val="26"/>
          <w:shd w:val="clear" w:color="auto" w:fill="FFFFFF"/>
        </w:rPr>
        <w:t>. </w:t>
      </w:r>
      <w:r>
        <w:rPr>
          <w:rStyle w:val="pubdate"/>
          <w:rFonts w:ascii="Source Sans Pro" w:hAnsi="Source Sans Pro"/>
          <w:color w:val="212121"/>
          <w:sz w:val="26"/>
          <w:szCs w:val="26"/>
          <w:shd w:val="clear" w:color="auto" w:fill="FFFFFF"/>
        </w:rPr>
        <w:t>2020;</w:t>
      </w:r>
      <w:r>
        <w:rPr>
          <w:rStyle w:val="volume"/>
          <w:rFonts w:ascii="Source Sans Pro" w:hAnsi="Source Sans Pro"/>
          <w:color w:val="212121"/>
          <w:sz w:val="26"/>
          <w:szCs w:val="26"/>
          <w:shd w:val="clear" w:color="auto" w:fill="FFFFFF"/>
        </w:rPr>
        <w:t>2</w:t>
      </w:r>
      <w:r>
        <w:rPr>
          <w:rStyle w:val="issue"/>
          <w:rFonts w:ascii="Source Sans Pro" w:hAnsi="Source Sans Pro"/>
          <w:color w:val="212121"/>
          <w:sz w:val="26"/>
          <w:szCs w:val="26"/>
          <w:shd w:val="clear" w:color="auto" w:fill="FFFFFF"/>
        </w:rPr>
        <w:t>(1)</w:t>
      </w:r>
      <w:r>
        <w:rPr>
          <w:rStyle w:val="pages"/>
          <w:rFonts w:ascii="Source Sans Pro" w:hAnsi="Source Sans Pro"/>
          <w:color w:val="212121"/>
          <w:sz w:val="26"/>
          <w:szCs w:val="26"/>
          <w:shd w:val="clear" w:color="auto" w:fill="FFFFFF"/>
        </w:rPr>
        <w:t>:16-19</w:t>
      </w:r>
      <w:r>
        <w:rPr>
          <w:rFonts w:ascii="Source Sans Pro" w:hAnsi="Source Sans Pro"/>
          <w:color w:val="212121"/>
          <w:sz w:val="26"/>
          <w:szCs w:val="26"/>
          <w:shd w:val="clear" w:color="auto" w:fill="FFFFFF"/>
        </w:rPr>
        <w:t>. </w:t>
      </w:r>
    </w:p>
    <w:p w14:paraId="0052865B" w14:textId="7BDA3DBF" w:rsidR="008A2BA8" w:rsidRPr="00B23BD1" w:rsidRDefault="008A2BA8" w:rsidP="008A2BA8">
      <w:pPr>
        <w:shd w:val="clear" w:color="auto" w:fill="FFFFFF"/>
        <w:spacing w:before="240" w:line="240" w:lineRule="auto"/>
        <w:rPr>
          <w:rFonts w:ascii="Source Sans Pro" w:eastAsia="Times New Roman" w:hAnsi="Source Sans Pro" w:cs="Times New Roman"/>
          <w:color w:val="212121"/>
          <w:kern w:val="0"/>
          <w:sz w:val="26"/>
          <w:szCs w:val="26"/>
          <w14:ligatures w14:val="none"/>
        </w:rPr>
      </w:pPr>
      <w:hyperlink r:id="rId16" w:history="1">
        <w:r>
          <w:rPr>
            <w:rStyle w:val="Hyperlink"/>
            <w:rFonts w:ascii="Source Sans Pro" w:hAnsi="Source Sans Pro"/>
            <w:color w:val="376FAA"/>
            <w:sz w:val="26"/>
            <w:szCs w:val="26"/>
            <w:shd w:val="clear" w:color="auto" w:fill="FFFFFF"/>
          </w:rPr>
          <w:t>Zika Virus Tissue and Blood Compartmentalization in Acute Infection of Rhesus Macaques. </w:t>
        </w:r>
        <w:proofErr w:type="spellStart"/>
      </w:hyperlink>
      <w:proofErr w:type="spellEnd"/>
      <w:r w:rsidRPr="008A2BA8">
        <w:rPr>
          <w:rStyle w:val="authors"/>
          <w:rFonts w:ascii="Source Sans Pro" w:hAnsi="Source Sans Pro"/>
          <w:color w:val="212121"/>
          <w:sz w:val="26"/>
          <w:szCs w:val="26"/>
          <w:shd w:val="clear" w:color="auto" w:fill="FFFFFF"/>
        </w:rPr>
        <w:t xml:space="preserve"> </w:t>
      </w:r>
      <w:r>
        <w:rPr>
          <w:rStyle w:val="authors"/>
          <w:rFonts w:ascii="Source Sans Pro" w:hAnsi="Source Sans Pro"/>
          <w:color w:val="212121"/>
          <w:sz w:val="26"/>
          <w:szCs w:val="26"/>
          <w:shd w:val="clear" w:color="auto" w:fill="FFFFFF"/>
        </w:rPr>
        <w:t>Coffey LL,</w:t>
      </w:r>
      <w:r>
        <w:rPr>
          <w:rStyle w:val="authors"/>
          <w:rFonts w:ascii="Source Sans Pro" w:hAnsi="Source Sans Pro"/>
          <w:color w:val="212121"/>
          <w:sz w:val="26"/>
          <w:szCs w:val="26"/>
          <w:shd w:val="clear" w:color="auto" w:fill="FFFFFF"/>
        </w:rPr>
        <w:t xml:space="preserve"> et al., </w:t>
      </w:r>
      <w:proofErr w:type="spellStart"/>
      <w:r>
        <w:rPr>
          <w:rStyle w:val="source"/>
          <w:rFonts w:ascii="Source Sans Pro" w:hAnsi="Source Sans Pro"/>
          <w:color w:val="212121"/>
          <w:sz w:val="26"/>
          <w:szCs w:val="26"/>
          <w:shd w:val="clear" w:color="auto" w:fill="FFFFFF"/>
        </w:rPr>
        <w:t>PLoS</w:t>
      </w:r>
      <w:proofErr w:type="spellEnd"/>
      <w:r>
        <w:rPr>
          <w:rStyle w:val="source"/>
          <w:rFonts w:ascii="Source Sans Pro" w:hAnsi="Source Sans Pro"/>
          <w:color w:val="212121"/>
          <w:sz w:val="26"/>
          <w:szCs w:val="26"/>
          <w:shd w:val="clear" w:color="auto" w:fill="FFFFFF"/>
        </w:rPr>
        <w:t xml:space="preserve"> One</w:t>
      </w:r>
      <w:r>
        <w:rPr>
          <w:rFonts w:ascii="Source Sans Pro" w:hAnsi="Source Sans Pro"/>
          <w:color w:val="212121"/>
          <w:sz w:val="26"/>
          <w:szCs w:val="26"/>
          <w:shd w:val="clear" w:color="auto" w:fill="FFFFFF"/>
        </w:rPr>
        <w:t>. </w:t>
      </w:r>
      <w:r>
        <w:rPr>
          <w:rStyle w:val="pubdate"/>
          <w:rFonts w:ascii="Source Sans Pro" w:hAnsi="Source Sans Pro"/>
          <w:color w:val="212121"/>
          <w:sz w:val="26"/>
          <w:szCs w:val="26"/>
          <w:shd w:val="clear" w:color="auto" w:fill="FFFFFF"/>
        </w:rPr>
        <w:t>2017;</w:t>
      </w:r>
      <w:r>
        <w:rPr>
          <w:rStyle w:val="volume"/>
          <w:rFonts w:ascii="Source Sans Pro" w:hAnsi="Source Sans Pro"/>
          <w:color w:val="212121"/>
          <w:sz w:val="26"/>
          <w:szCs w:val="26"/>
          <w:shd w:val="clear" w:color="auto" w:fill="FFFFFF"/>
        </w:rPr>
        <w:t>12</w:t>
      </w:r>
      <w:r>
        <w:rPr>
          <w:rStyle w:val="issue"/>
          <w:rFonts w:ascii="Source Sans Pro" w:hAnsi="Source Sans Pro"/>
          <w:color w:val="212121"/>
          <w:sz w:val="26"/>
          <w:szCs w:val="26"/>
          <w:shd w:val="clear" w:color="auto" w:fill="FFFFFF"/>
        </w:rPr>
        <w:t>(1</w:t>
      </w:r>
      <w:proofErr w:type="gramStart"/>
      <w:r>
        <w:rPr>
          <w:rStyle w:val="issue"/>
          <w:rFonts w:ascii="Source Sans Pro" w:hAnsi="Source Sans Pro"/>
          <w:color w:val="212121"/>
          <w:sz w:val="26"/>
          <w:szCs w:val="26"/>
          <w:shd w:val="clear" w:color="auto" w:fill="FFFFFF"/>
        </w:rPr>
        <w:t>)</w:t>
      </w:r>
      <w:r>
        <w:rPr>
          <w:rStyle w:val="pages"/>
          <w:rFonts w:ascii="Source Sans Pro" w:hAnsi="Source Sans Pro"/>
          <w:color w:val="212121"/>
          <w:sz w:val="26"/>
          <w:szCs w:val="26"/>
          <w:shd w:val="clear" w:color="auto" w:fill="FFFFFF"/>
        </w:rPr>
        <w:t>:e</w:t>
      </w:r>
      <w:proofErr w:type="gramEnd"/>
      <w:r>
        <w:rPr>
          <w:rStyle w:val="pages"/>
          <w:rFonts w:ascii="Source Sans Pro" w:hAnsi="Source Sans Pro"/>
          <w:color w:val="212121"/>
          <w:sz w:val="26"/>
          <w:szCs w:val="26"/>
          <w:shd w:val="clear" w:color="auto" w:fill="FFFFFF"/>
        </w:rPr>
        <w:t>0171148</w:t>
      </w:r>
    </w:p>
    <w:p w14:paraId="19BBB83E" w14:textId="77777777" w:rsidR="000E0549" w:rsidRDefault="000E0549" w:rsidP="008A2BA8">
      <w:pPr>
        <w:spacing w:before="240"/>
      </w:pPr>
    </w:p>
    <w:sectPr w:rsidR="000E0549" w:rsidSect="00EF352D">
      <w:type w:val="continuous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D1"/>
    <w:rsid w:val="000E0549"/>
    <w:rsid w:val="00696632"/>
    <w:rsid w:val="0074051C"/>
    <w:rsid w:val="008A2BA8"/>
    <w:rsid w:val="00A008F2"/>
    <w:rsid w:val="00A971EB"/>
    <w:rsid w:val="00B23BD1"/>
    <w:rsid w:val="00E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2579"/>
  <w15:chartTrackingRefBased/>
  <w15:docId w15:val="{163CD3F0-AF9C-46E9-9856-CDF536F6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B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B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3B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3B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B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3B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3B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3B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B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B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B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3B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B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B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B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B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B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3B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3B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B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3B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3B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3B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3B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3B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3B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3B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3BD1"/>
    <w:rPr>
      <w:b/>
      <w:bCs/>
      <w:smallCaps/>
      <w:color w:val="0F4761" w:themeColor="accent1" w:themeShade="BF"/>
      <w:spacing w:val="5"/>
    </w:rPr>
  </w:style>
  <w:style w:type="character" w:customStyle="1" w:styleId="authors">
    <w:name w:val="authors"/>
    <w:basedOn w:val="DefaultParagraphFont"/>
    <w:rsid w:val="00B23BD1"/>
  </w:style>
  <w:style w:type="character" w:styleId="Hyperlink">
    <w:name w:val="Hyperlink"/>
    <w:basedOn w:val="DefaultParagraphFont"/>
    <w:uiPriority w:val="99"/>
    <w:semiHidden/>
    <w:unhideWhenUsed/>
    <w:rsid w:val="00B23BD1"/>
    <w:rPr>
      <w:color w:val="0000FF"/>
      <w:u w:val="single"/>
    </w:rPr>
  </w:style>
  <w:style w:type="character" w:customStyle="1" w:styleId="source">
    <w:name w:val="source"/>
    <w:basedOn w:val="DefaultParagraphFont"/>
    <w:rsid w:val="00B23BD1"/>
  </w:style>
  <w:style w:type="character" w:customStyle="1" w:styleId="pubdate">
    <w:name w:val="pubdate"/>
    <w:basedOn w:val="DefaultParagraphFont"/>
    <w:rsid w:val="00B23BD1"/>
  </w:style>
  <w:style w:type="character" w:customStyle="1" w:styleId="volume">
    <w:name w:val="volume"/>
    <w:basedOn w:val="DefaultParagraphFont"/>
    <w:rsid w:val="00B23BD1"/>
  </w:style>
  <w:style w:type="character" w:customStyle="1" w:styleId="issue">
    <w:name w:val="issue"/>
    <w:basedOn w:val="DefaultParagraphFont"/>
    <w:rsid w:val="00B23BD1"/>
  </w:style>
  <w:style w:type="character" w:customStyle="1" w:styleId="pages">
    <w:name w:val="pages"/>
    <w:basedOn w:val="DefaultParagraphFont"/>
    <w:rsid w:val="00B23BD1"/>
  </w:style>
  <w:style w:type="character" w:customStyle="1" w:styleId="doi">
    <w:name w:val="doi"/>
    <w:basedOn w:val="DefaultParagraphFont"/>
    <w:rsid w:val="00B23BD1"/>
  </w:style>
  <w:style w:type="character" w:customStyle="1" w:styleId="pmid">
    <w:name w:val="pmid"/>
    <w:basedOn w:val="DefaultParagraphFont"/>
    <w:rsid w:val="00B23BD1"/>
  </w:style>
  <w:style w:type="character" w:customStyle="1" w:styleId="pmcid">
    <w:name w:val="pmcid"/>
    <w:basedOn w:val="DefaultParagraphFont"/>
    <w:rsid w:val="00B23BD1"/>
  </w:style>
  <w:style w:type="character" w:customStyle="1" w:styleId="pubstatus">
    <w:name w:val="pubstatus"/>
    <w:basedOn w:val="DefaultParagraphFont"/>
    <w:rsid w:val="00B23BD1"/>
  </w:style>
  <w:style w:type="character" w:customStyle="1" w:styleId="pubtype">
    <w:name w:val="pubtype"/>
    <w:basedOn w:val="DefaultParagraphFont"/>
    <w:rsid w:val="00B23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46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183">
          <w:marLeft w:val="0"/>
          <w:marRight w:val="0"/>
          <w:marTop w:val="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2908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6834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951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2547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169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763831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1718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4943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0982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84059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197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5515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4132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758031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841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65124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049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26498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5728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8096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4752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26832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2549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270253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3461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90206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7980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9457">
          <w:marLeft w:val="0"/>
          <w:marRight w:val="0"/>
          <w:marTop w:val="240"/>
          <w:marBottom w:val="240"/>
          <w:divBdr>
            <w:top w:val="single" w:sz="6" w:space="0" w:color="E2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3054">
              <w:marLeft w:val="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35363082/" TargetMode="External"/><Relationship Id="rId13" Type="http://schemas.openxmlformats.org/officeDocument/2006/relationships/hyperlink" Target="https://www.ncbi.nlm.nih.gov/pubmed/34706272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36547390/" TargetMode="External"/><Relationship Id="rId12" Type="http://schemas.openxmlformats.org/officeDocument/2006/relationships/hyperlink" Target="https://www.ncbi.nlm.nih.gov/pubmed/34938283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28141843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34897697/" TargetMode="External"/><Relationship Id="rId11" Type="http://schemas.openxmlformats.org/officeDocument/2006/relationships/hyperlink" Target="https://www.ncbi.nlm.nih.gov/pubmed/34817208/" TargetMode="External"/><Relationship Id="rId5" Type="http://schemas.openxmlformats.org/officeDocument/2006/relationships/hyperlink" Target="https://www.ncbi.nlm.nih.gov/pubmed/36454813/" TargetMode="External"/><Relationship Id="rId15" Type="http://schemas.openxmlformats.org/officeDocument/2006/relationships/hyperlink" Target="https://www.ncbi.nlm.nih.gov/pubmed/33283205/" TargetMode="External"/><Relationship Id="rId10" Type="http://schemas.openxmlformats.org/officeDocument/2006/relationships/hyperlink" Target="https://www.ncbi.nlm.nih.gov/pubmed/35017515/" TargetMode="External"/><Relationship Id="rId4" Type="http://schemas.openxmlformats.org/officeDocument/2006/relationships/hyperlink" Target="https://www.ncbi.nlm.nih.gov/pubmed/36975141/" TargetMode="External"/><Relationship Id="rId9" Type="http://schemas.openxmlformats.org/officeDocument/2006/relationships/hyperlink" Target="https://www.ncbi.nlm.nih.gov/pubmed/35443018/" TargetMode="External"/><Relationship Id="rId14" Type="http://schemas.openxmlformats.org/officeDocument/2006/relationships/hyperlink" Target="https://www.ncbi.nlm.nih.gov/pubmed/3415087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 Olstad</dc:creator>
  <cp:keywords/>
  <dc:description/>
  <cp:lastModifiedBy>Katherine J Olstad</cp:lastModifiedBy>
  <cp:revision>1</cp:revision>
  <dcterms:created xsi:type="dcterms:W3CDTF">2024-06-05T17:05:00Z</dcterms:created>
  <dcterms:modified xsi:type="dcterms:W3CDTF">2024-06-05T17:19:00Z</dcterms:modified>
</cp:coreProperties>
</file>